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Удмуртской Республики от 05.08.2021 установлена приоритетная очередность удовлетворения текущих платежей за оказанные коммунальные услуги перед прочими текущими требованиями кредиторов других очередей независимо от календарной очередности. Семнадцатый арбитражный апелляционный суд постановлением от 21.10.2021 и Арбитражный суд Уральского округа постановлением от 24.01.2022 оставили определение от 05.08.2021 без изменения. В кассационной жалобе Жебровская А.В. просит об отмене судебных актов, ссылаясь на неправомерность изменения очередности удовлетворения требований по текущим платежам.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Рассматривая обособленный спор, суды руководствовались статьей 134 Федерального закона «О несостоятельности (банкротстве)», пунктом 40.1 постановления Пленума Высшего Арбитражного Суда Российской Федерации от 23.07.2009 № 60 «О некоторых вопросах, связанных с применением Федерального закона от 30.12.2008 № 296-ФЗ «О внесении изменений в Федеральный закон «О несостоятельности (банкротстве)» и исходили из наличия экстраординарных оснований для отступления от установленной законом календарной очередности удовлетворения требований кредиторов по текущим обязательствам, относящимся к одной очереди. Довод о нарушении вследствие изменения очередности прав заявителя на получение алиментов рассмотрены и отклонены судами как неподтвержденные.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Жебровской А.В.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