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19.04.2021, оставленным без изменения постановлением Семнадцатого арбитражного апелляционного суда от 20.08.2021 и постановлением Арбитражного суда Уральского округа от 17.12.2021, в удовлетворении заявления отказано. В кассационной жалобе Костромин Н.Н. просит об отмене судебных актов, ссылаясь на игнорирование неоднократного признания судами незаконными действий финансового управляющего, неправомерно оцененного в качестве несущественного.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все эпизоды, в связи с которыми кредиторы требовали отстранения финансового управляющего от исполнения обязанностей, и признали нарушения устраненными и малозначительными, поэтому в силу статей 20.3, 83, 213.9 Федерального закона от 26.10.2002 № 127-ФЗ «О несостоятельности (банкротстве)» и их судебного толкования отказали в применении требуемой меры. Иная оценка действий финансового управляющего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Николаю Николаевичу в передаче кассационной жалобы для рассмотрения в судебном заседании Судебной коллегии по экономическим спорам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