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26.05.2021 в удовлетворении заявления отказано. Десятый арбитражный апелляционный суд постановлением от 13.09.2021, отменив определение от 26.05.2021, признал договора дарения от 02.07.2014, заключенный между Шолоховой И.А. и Шолоховой К.В., недействительным. Арбитражный суд Московского округа постановлением от 04.02.2022 постановление суда апелляционной инстанции от 13.09.2021 отменил, оставив в силе определение от 26.05.2021. В кассационной жалобе Авсянникова Е.Н. просит об отмене судебных актов судов первой и кассационной инстанций, ссылаясь на неправильное применительно к обстоятельствам спора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судом первой инстанции и округа начала течения срока исковой давности для финансового управляющего соответствует статье 213.32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Авсянниковой Е.Н.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