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13.01.2021 в удовлетворении иска отказано. Постановлением Второго арбитражного апелляционного суда от 22.07.2021, оставленным без изменения постановлением Арбитражного суда Волго-Вятского округа от 20.12.2021, принят отказ истца от иска, решение отменено, производство по делу прекращено; обществу из федерального бюджета возвращено 6 000 рублей государственной пошлины, уплаченной за рассмотрение иска и 1500 рублей – за рассмотрение апелляционной жалобы. В кассационной жалобе общество просит об отмене судебных актов апелляционного и окружного судов, ссылаясь на незаконное прекращение производства по делу на основании немотивированного отказа от иска.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Приведенный в жалобе довод оценен окружным судом с указанием мотивов его непринятия, оснований для изменения которых в кассационном производстве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«Богатырь»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