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18.08.2021, оставленным без изменения постановлением Восьмого арбитражного апелляционного суда от 13.10.2021 и постановлением Арбитражного суда Западно-Сибирского округа от 22.12.2021, заявление удовлетворено. В кассационной жалобе Белослудцев А.А. просит об отмене судебных актов, ссылаясь на неправильную оценку обстоятельств совершения сделки и неприменение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договора купли-продажи от 15.02.2018 и признали их создающими условия для недействительности сделки в силу пункта 2 статьи 61.2 Федерального закона от 26.10.2002 № 127-ФЗ «О несостоятельности (банкротстве)». Иная оценка обстоятельств совершения сделки заявителем не создает оснований для кассационного пересмотра судебных актов. Срок исковой давности исчислен для кредитора с момента вступления в дело о банкротстве, позволяющего заявить требование о признании сделки должника недействительной.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Белослудцеву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