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13.09.2021, оставленным без изменения постановлением Одиннадцатого арбитражного апелляционного суда от 23.11.2021 и постановлением Арбитражного суда Поволжского округа от 20.01.2022, производство по ходатайству прекращено вследствие прекращения производства по делу о банкротстве должника в связи с погашением требований кредиторов. В кассационной жалобе Миллер Г.В. просит об отмене судебных актов, ссылаясь на незаконность прекращения производства по всем обособленным спорам при прекращении производства по делу о банкротстве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абзацу 7 пункта 1 статьи 57 Федерального закона от 26.10.2002 № 127-ФЗ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Удовлетворение находящихся в реестре требований установлено судами и дело прекращено на основании указанной нормы. Обособленные споры рассматриваются в рамках дела о банкротстве и в связи с ведением дела о банкротстве, поэтому их судьба следует за судьбой дела. Иное толкование заявителем законодательства о банкротстве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Миллеру Г.В.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