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24.03.2021, оставленным без изменения постановлением Семнадцатого арбитражного апелляционного суда от 30.06.2021, исковые требования удовлетворены. Арбитражный суд Уральского округа постановлением от 09.02.2022 названные судебные акты отменил, в удовлетворении иска отказал. В кассационной жалобе общество ссылается на нарушение судом кассационной инстанции норм права при вынесении обжалуемого постановления.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в 2018, 2019 годах обратилось в министерство с заявками на предоставление субсидии, по результатам рассмотрения принято решение о выдаче заявителю субсидии в размере и порядке, предусмотренном Положением о предоставлении субсидий на реализацию мероприятий по достижению производства одного миллиона тонн молока в Удмуртской Республике, утвержденным постановлением Правительства Удмуртской Республики от 04.05.2016 № 185 (далее - Положение о предоставлении субсидий). На момент обращения с данной заявкой Положение о предоставлении субсидий действовало в редакции постановления Правительства Удмуртской Республики от 11.09.2018 № 378, подпунктом 2 пункта 9 которого предусмотрено, что субсидия при строительстве предоставляется заявителю в размере 30 процентов от фактически понесенных затрат на строительство животноводческого здания, но не более 20 000 рублей за единицу мощности животноводческого здания на одну голову. Обществом и министерством заключены договора, в соответствии с которыми из бюджета Удмуртской Республики обществу предоставляется субсидия в общем размере 10 480 000 рублей в целях возмещения части затрат на строительство животноводческих зданий молочного направления. Денежные средства перечислены в адрес истца. Общество, полагая, что разница между суммой субсидии, которую оно могло получить по Положению о предоставлении субсидий в редакции от 17.07.2017 (строительство коровников произведено в 2017, 2018 годах), и фактически полученной суммой, является убытками, обратилось в арбитражный суд. Удовлетворяя исковое требование, суды первой и апелляционной инстанций исходили из того, что министерству следовало применять условия Положения о предоставлении субсидий в редакции постановления Правительства Удмуртской Республики от 17.07.2017, поскольку строительство и введение в эксплуатацию коровников осуществлялось в 2017, 2018 годах, указав, что новые Правила о предоставлении субсидий в редакции от 11.09.2018 не имеют обратной силы и не могут применяться к правоотношениям, возникшим до издания этой редакции. 3 Кроме того, суды сочли возможным применить к настоящему спору пункт 6 Положения о предоставлении субсидии на приобретение и модернизацию техники, оборудования предприятиям и организациям агропромышленного комплекса, утвержденного постановлением Правительства Удмуртской Республики от 16.07.2018 № 291. Суд кассационной инстанции счел выводы судов ошибочными. Отменяя судебные акты судов первой и апелляционной инстанций, суд округа, руководствуясь положениями статей 6, 69, 78 Бюджетного кодекса Российской Федерации, статей 15, 16, 307 Гражданского кодекса Российской Федерации, подпункта 9 пункта 2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судебной практики Верховного Суда Российской Федерации № 2 (2019), утвержденном Президиумом Верховного Суда Российской Федерации 17.07.2019, пришел к выводу об отсутствии оснований для удовлетворения иска. При этом суд округа исходил из того, что для предоставления субсидии в спорном размере общество должно было обратиться в министерство с соответствующей заявкой в срок, установленный Положением о предоставлении субсидий в редакции от 17.07.2017, приложив к заявке необходимые документы. Суд указал, что в срок, установленный Положением о предоставлении субсидий в редакции от 17.07.2017, общество с такой заявкой в министерство не обращалось, поэтому никаких обязательств у министерства перед обществом в 2017 году не возникло; за получением субсидии заявитель обратился только в 2018, 2019 годах, когда Положение о предоставлении субсидий действовало в редакции от 11.09.2018; изменение условий предоставления субсидии, предусмотренное редакцией Положения о предоставлении субсидий от 11.09.2018, не привело к ущемлению прав истца, поскольку его заявки признаны обоснованными, с обществом заключены договора о предоставлении субсидии, которые подписаны без возражений, от получения субсидии общество не отказалось; у истца не могло быть разумных ожиданий относительно предоставления ему субсидии по Положению о предоставлении субсидий в редакции от 17.07.2017, поскольку прием заявок был закончен в августе 2017 года; предоставленная обществу субсидия является стимулирующей. Выводы суда соответствуют правовой позиции, изложенной в определении Судебной коллегии по экономическим спорам Верховного Суда Российской Федерации от 07.02.2022 № 309-ЭС21-18136. По существу доводы жалобы не свидетельствуют о существенных нарушениях норм материального и процессуального права, которые повлияли 4 на исход дела, выражают несогласие с выводами суда округа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«Качкашурское»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