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30.06.2021, оставленным без изменения постановлением Тринадцатого арбитражного апелляционного суда от 05.10.2021 и постановлением Арбитражного суда Северо-Западного округа от 23.12.2021,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(подрядчик) и управлением (заказчик) по итогам аукциона в электронной форме заключен договор от 17.03.2018 № 08-01/032018/0090 на содержание городских территорий города Мурманска с 01.04.2018 до 31.12.2020. Управлением в период действия договора обществу выданы предписания от 08.09.2020 № 09-07/4749, от 15.09.2020 № 09-07/4896, от 16.09.2020 № 09- 07/4928, от 21.09.2020 № 09-07/5005, от 24.09.2020 № 09-07/5078 об устранении нарушений, возникших в ходе исполнения договора. Предписания от 08.09.2020, 16.09.2020, 21.09.2020 и 24.09.2020 обществом не исполнены, предписание от 15.09.2020 исполнено с нарушением установленного срока. Ссылаясь на систематическое неисполнение требований заказчика об устранении недостатков, допущенных при исполнении договора, заказчиком 21.10.2020 принято решение об одностороннем отказе от договора. Не согласившись с решением управления, общество обратилось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об отсутствии оснований для удовлетворения искового требования, с чем согласились суды апелляционной инстанции и округа. Судебные инстанции исходили из недоказанности обществом надлежащего выполнения работ в установленный договором срок, указав, что в назначенный срок требования заказчика об устранении выявленных недостатков не устранены. 3 Установив указанные обстоятельства, суды признали отказ заказчика от договора законным, отказав в удовлетворении исковых требований. Ссылка общества на судебные акты по делу № А42-10819/2020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спора. Доводы общества, изложенные в кассационной жалобе, являлись предметом рассмотрения судов трех инстанций и получили надлежащую правовую оценку, не опровергают выводы судов,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