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25.08.2021, оставленным без изменения постановлением Одиннадцатого арбитражного апелляционного суда от 19.10.2021 и постановлением Арбитражного суда Поволжского округа от 16.12.2021, процедура реализации имущества должника завершена, должник освобожден от дальнейшего исполнения требований кредиторов. В кассационной жалобе общество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исследовали и оценили поведение должника в процедурах банкротства и установили условия для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Иная оценка обществом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«НБК»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