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Республики Крым от 03.02.2021, оставленным без изменения постановлением Двадцать первого арбитражного апелляционного суда от 06.08.2021, заявление удовлетворено. Постановлением Арбитражного суда Центрального округа от 20.01.2022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министерством 11.12.2019 на электронной торговой площадке ООО «РТС-тендер» размещено извещение № 0175200004519000035 о проведении открытого конкурса в электронной форме на право заключить контракт по итогам закупки на оказание услуг по перевозке пассажиров по межмуниципальным маршрутам регулярных перевозок по регулируемым тарифам Республики Крым. По результатам конкурса министерством оформлен протокол от 15.01.2020 № 0175200004519000035, в соответствии с которым первое и второе места получены ООО «ВАЙТ ЭЛЕФАНТ» и ООО «Автоград» соответственно. Не согласившись с действиями оператора электронной площадки, общество обратилось в управление с жалобой, которая направлена на рассмотрение в ФАС России. Решением антимонопольного органа от 03.02.2020 № 223ФЭ-93/20 жалоба общества признана необоснованной. Указанные обстоятельства послужили основанием для обращения общества в арбитражный суд. Удовлетворяя заявление, суды первой и апелляционной инстанций, исследовав и оценив представленные в материалы дела доказательства, пришли к выводу о том, что действия оператора электронной площадки, принявшего заявки ООО «ВАЙТ ЭЛЕФАНТ» и ООО «Автоград» с отрицательной ценой, решение министерства об определении победителя аукциона и решение ФАС 3 России не соответствуют действующему законодательству и нарушают права и законные интересы общества. Судебные инстанции исходили из того, что контракт по итогам закупки представляет собой договор подряда, является возмездным, предполагающим получение перевозчиком (подрядчиком) платы от заказчика за оказанные услуги. В тоже время установление «отрицательной» цены контракта противоречит целям деятельности участников закупки. Отменяя судебные акты и направляя дело на новое рассмотрение, суд округа,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оценки заявок, окончательных предложений участников закупки товаров, работ, услуг для обеспечения государственных и муниципальных нужд», утвержденными постановлением Правительства Российской Федерации от 28.11.2013 № 1085 и действовавшими в спорный период, пришел к выводу о том, что судебные акты судов первой и апелляционной инстанций приняты по неполно выясненным обстоятельствам, имеющим значение для правильного разрешения спора.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«СПКП ИГРИМА»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