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08.06.2021, оставленным без изменения постановлением Девятого арбитражного апелляционного суда от 07.09.2021, признаны недействительными взаимосвязанные сделки по отчуждению имущества должника, применены последствия их недействительности. Не согласившись с данными судебными актами, заявитель – участник одной из названных сделок обратился в суд кассационной жалобой. Определением Арбитражного суда Московского округа от 15.11.2021, оставленным без изменения коллегиальным определением того же суда округа от 13.01.2022, кассационная жалоба возвращена заявителю на основании пункта 5 части 1 статьи 281 Арбитражного процессуального кодекса Российской Федерации. В кассационной жалобе, поданной в Верховный Суд Российской Федерации, заявитель просит отменить названные определения суда округа.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2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кассационную жалобу заявителя и подтверждая законность такого возврата, суд округа руководствовался статьями 117, 181, 276, 281 Арбитражного процессуального кодекса Российской Федерации и исходил из того, что обжалуемое постановление апелляционного суда от 07.09.2021 своевременно опубликовано в общедоступной базе электронных документов «Картотека арбитражных дел» в сети Интернет, в связи с чем заявитель как один из инициаторов апелляционного обжалования определения суда первой инстанции по обособленному спору имел достаточно времени для обращения с кассационной жалобой в установленный законом срок, в том числе, посредством электронной системы подачи документов (http://kad.arbitr.ru). Доказательств и убедительных доводов в обоснование невозможности осуществления процессуальных действий по кассационному обжалованию судебных актов в установленный законом срок представлено не было, правовых оснований для исчисления срока подачи жалобы с даты получения заявителем копии обжалуемого судебного акта, а не с даты его изготовления арбитражным судом в полном объёме, не имелось. Обжалуемые определения приняты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процессуального права, судом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Губеру Сергею Эрнстовичу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