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11.08.2021 с учетом дополнительного решения от 27.08.2021, оставленным без изменения 2 постановлением Четвертого арбитражного апелляционного суда от 19.10.2021, в удовлетворении исковых требований отказано. Постановлением Арбитражного суда Восточно-Сибирского округа от 24.01.2022 решение суда первой инстанции и постановление суда апелляционной инстанции отменены, дело направлено на новое рассмотрение в суд первой инстанции. В кассационных жалобах, поданных в Верховный Суд Российской Федерации, общество и министерство, ссылаясь на существенное нарушение норм права, просят отменить постановление суда округа и оставить в силе судебные акты первой и апелляционной инстанций.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14.10.2019 на официальном сайте министерством (организатор торгов) опубликованы извещение о проведении открытого конкурса на право осуществления перевозок по межмуниципальным маршрутам регулярных перевозок пассажиров и багажа автомобильным транспортом и городским наземным электрическим транспортом Иркутской области №16/2019 и конкурсная документация. Согласно протоколу оценки и сопоставления заявок на участие в открытом конкурсе от 17.01.2020 победителем конкурса признано общество «Слава», набравшее большее количество баллов. Полагая, что общество незаконно признано победителем открытого конкурса, предприниматель обратился в антимонопольный орган с жалобой. По результатам рассмотрения жалобы предпринимателя управлением принято решение от 19.02.2020 № 038/158/20 о признании жалобы необоснованной. Указанные обстоятельства послужили основанием для обращения предпринимателя в арбитражный суд с рассматриваемым иском. Отказывая в удовлетворении исковых требований, суды первой и апелляционной инстанций пришли к выводу о законности действий конкурсной комиссии при оценке заявки общества. Судебные инстанции исходили из доказанности обстоятельств наличия у общества в обозначенных в заявке на аукцион транспортных средствах систем 3 контроля температуры воздуха в салоне, а также систем кондиционирования. Отменяя судебные акты и направляя дело на новое рассмотрение, суд округа пришел к выводу о том, что решение суда первой инстанции и постановление апелляционного суда приняты по неполно выясненным обстоятельствам, имеющим значение для правильного разрешения спора. Как указал суд округа, суды не исследовали вопросы, связанные с наличием у участника конкурса транспортных средств, отвечающих критерию «наличие системы контроля температуры воздуха в салоне», действия конкурсной комиссии на предмет наличия (отсутствия) возможности применения критериев при оценке заявок участников, исходя из технических характеристик автомобилей, с учетом того, что участниками конкурса раскрыты характеристики транспортных средств (класс, категория). Направляя дело на новое рассмотрение в суд первой инстанции, суд округа не принимал какого-либо решения по существу спора, а указал на необходимость установить юридически значимые для рассмотрения данного спора обстоятельства, дать надлежащую правовую оценку доказательствам в их совокупности и взаимной связи и при правильном применении норм материального права и соблюдении норм процессуального права принять законное и обоснованное решение. При новом рассмотрении дела истец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Доводы общества и министерства, изложенные в жалобах, не подтверждают нарушения судом округа норм права при вынесении обжалуемого постановления. При таких обстоятельствах отсутствуют основания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«Слава» и Министерству транспорта и дорожного хозяйства Иркутской области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