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18.10.2021 в удовлетворении заявленного требования отказано. Определением Двадцатого арбитражного апелляционного суда от 03.12.2021 апелляционная жалоба возвращена учреждению на основании пункта 3 части 1 статьи 264 Арбитражного процессуального кодекса Российской Федерации в связи с пропуском срока на обжалование и отсутствием ходатайства о его восстановлении. Учреждение 15.12.2021 повторно обратилось в суд с апелляционной жалобой на решение суда первой инстанции, одновременно заявив ходатайство о восстановлении пропущенного процессуального срока. Определением Двадцатого арбитражного апелляционного суда от 2 23.12.2021 апелляционная жалоба возвращена заявителю в связи с пропуском срока на обжалование и отказом в удовлетворении ходатайства о его восстановлении. Постановлением Арбитражного суда Центрального округа от 08.02.2022 определение суда апелляционной инстанции от 23.12.2021 оставлено без изменения. В кассационной жалобе, поданной в Верховный Суд Российской Федерации, учреждение просит отменить судебные акты судов апелляционной инстанции и округа,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Возвращая апелляционную жалобу, суд апелляционной инстанции, руководствуясь положениями статей 8, 9, 113, 115, 117, 121, 176, 259, 264 Арбитражного процессуального кодекса Российской Федерации, разъяснениями, изложенными в пунктах 12, 15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пункте 30 постановления Пленума Высшего Арбитражного Суда Российской Федерации от 25.12.2013 № 99 «О процессуальных сроках», несвоевременное размещение судом первой (апелляционной) инстанции судебного акта в информационно- телекоммуникационной сети «Интернет», принимая во внимание Инструкцию по делопроизводству в арбитражных судах Российской Федерации (первой, апелляционной и кассационной инстанций), утвержденную постановлением Пленума Высшего Арбитражного Суда Российской Федерации от 25.12.2013 № 100, пришел к выводу о пропуске заявителем срока на обжалование решения суда первой инстанции и отсутствии оснований для его восстановления. Суд апелляционной инстанции исходил из того, что первоначально учреждение обратилось с апелляционной жалобой в суд первой инстанции 25.11.2021, то есть с пропуском срока на 5 дней с даты изготовления решения в полном объеме. Данная жалоба не содержала ходатайство о восстановлении процессуального срока, в связи с чем была возвращена заявителю. Повторно обращаясь в суд апелляционной инстанции с жалобой от 15.12.2021, учреждение заявило ходатайство о восстановлении пропущенного процессуального срока. В обоснование пропуска срока учреждение сослалось 3 на отсутствие у него мотивированного решения и несвоевременное размещение обжалуемого судебного акта в информационно-телекоммуникационной сети «Интернет». Апелляционный суд установил, что решение суда от 18.10.2021 опубликовано в сети «Интернет» на третий день с даты изготовления в полном объеме (21.10.2021), то есть с просрочкой на 2 дня; получено заявителем 03.11.2021. Обратившись с апелляционными жалобами 25.11.2015 и 15.12.2015, учреждение допустило просрочку большей продолжительности, чем просрочка суда первой инстанции. При этом приведенные в обоснование пропуска срока причины признаны судом необъективными, поскольку представитель учреждения присутствовал в судебном заседании 11.10.2021, в котором была оглашена резолютивная часть решения суда, и с 22.10.2021 учреждение имело возможность ознакомиться с полным текстом судебного акта в общедоступной системе в сети «Интернет», что свидетельствует о наличии информации о вынесенном судебном акте до момента его получения по почте. Вместе с тем проведение заявителем работ по сбору дополнительных доказательств по делу и поздняя передача документов профильным подразделениям относятся к субъективным внутренним вопросам организации и об уважительности причин пропуска срока не свидетельствуют. Кроме того, учреждение обладало процессуальной возможностью заявить мотивированное ходатайство о восстановлении процессуального срока еще на стадии первоначального обращения в суд с апелляционной жалобой. Суд округа поддержал выводы суда апелляционной инстанции. Доводы, изложенные в кассационной жалобе, в том числе со ссылкой на Указ Президента Российской Федерации от 20.10.2021 № 595 «Об установлении на территории Российской Федерации нерабочих дней в октябре - ноябре 2021 г.», рассмотрены судами и правомерно отклонены как основанные на ошибочном толковании заявителем положений арбитражного процессуального законодательства. Приведенные доводы не опровергают выводы судов, не свидетельствуют о существенном нарушении судами норм материального и процессуального права, повлиявших на исход дела,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учреждению здравоохранения «Тульский областной клинический кожно-венерологический диспансер»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