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Брянской области от 12.03.2021 первоначальные исковые требования удовлетворены частично, с компании в пользу общества взыскан долг в размере 16 498 134 руб. 02 коп., в удовлетворении остальной части требований и в удовлетворении встречного иска отказано. Постановлением Двадцатого арбитражного апелляционного суда от 23.08.2021 решение суда первой инстанции отменено в части взыскания с компании в пользу общества долга в сумме 6 983 193 руб. 09 коп., в удовлетворении данной части исковых требований отказано, а также изменено в части распределения судебных расходов, в остальной части решение суда оставлено без изменения. Постановлением Арбитражного суда Центрального округа от 17.12.2021 постановление суда апелляционной инстанции оставлено без изменения. В кассационной жалобе, поданной в Верховный Суд Российской Федерации, общество, ссылаясь на нарушение судами апелляционной инстанции и округа норм права, просит отменить их постановления и оставить в силе решение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Отменяя частично решение суда первой инстанции и отказывая во взыскании части задолженности, суд апелляционной инстанции,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что общество (арендодатель) необоснованно уклонилось от заключения дополнительного соглашения об уменьшении арендной платы по договору на предложение компании (арендатор), принимая во внимание, что сфера деятельности последней отнесена к перечню отраслей, наиболее пострадавших от распространения коронавирусной инфекции, руководствуясь положениями Федерального закона от 01.04.2020 № 98-ФЗ «О внесении изменений в отдельные законодательные акты Российской Федерации по вопросам предупреждения и ликвидации чрезвычайных ситуаций», учитывая Обзор по отдельным вопросам судебной практики, связанным с применением законодательства и мер по противодействию распространению на территории Российской Федерации новой коронавирусной инфекции (COVID-19) № 2, утвержденный Президиумом Верховного Суда Российской Федерации 30.04.2020, пришел к выводу о наличии оснований для определения размера подлежавшей внесению арендной платы за период с апреля по май 2020 года и в течение первых 9 дней июня 2020 года в размере 50% от величины арендной платы, рассчитанной в соответствии с условиями договора. Суд округа поддержал выводы апелляционного суда. Изложенные в кассационной жалобе доводы не подтверждают существенных нарушений судами норм права, повлиявших на исход дела, и не являются достаточным основанием для пересмотра судебных актов в кассационной порядке. Несогласие заявителя с выводами судов, иная оценка им фактических обстоятельств и иное толкование положений закона не означает допущенной при рассмотрении дела судебной ошибки.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жалобу общества с ограниченной ответственностью «Паритет-Авто»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"Паритет-Авто" (подробнее) Ответчики: ООО "Спортмастер"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