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Арбитражного суда города Санкт-Петербурга и Ленинградской области от 12.04.2021, оставленным без изменения постановлением Тринадцатого арбитражного апелляционного суда от 26.08.2021 и постановлением Арбитражного суда Северо-Западного округа от 14.12.2021, с общества в пользу войсковой части взыскано 1 263 580 руб. 65 коп., в удовлетворении остальной части иска отказано. В кассационной жалобе, поданной в Верховный Суд Российской Федерации, войсковая часть, ссылаясь на нарушение судами норм права, несоответствие выводов судов фактическим обстоятельствам дела, просит отменить указанные судебные акты и направить дело на новое рассмотрение в Арбитражный суд Арбитражного суда города Санкт-Петербурга и Ленинградской области.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принятых по делу судебных актов и доводов кассационной жалобы не установлено. Разрешая спор и частично удовлетворяя исковые требования, суды первой и апелляционной инстанций, руководствуясь положениями Федерального закона от 27.05.1998 № 76-ФЗ «О статусе военнослужащих», Федерального закона от 03.07.2016 № 226-ФЗ «О войсках национальной гвардии Российской Федерации»,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несения войсковой частью затрат на выплату денежной компенсации за наем (поднаем) служебных помещений для 22 нуждающихся в обеспечении жильем военнослужащих, которые непосредственно проходили в заявленный период военную службу на объекте общества, пришли к выводу об обоснованности подлежащих взысканию расходов в размере 1 263 580 руб. 65 коп.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войсковой части 6944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