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24.05.2021, оставленным без изменения постановлением Девятого арбитражного апелляционного суда от 06.08.2021, в удовлетворении жалобы и ходатайства отказано. Арбитражный суд Московского округа постановлением от 14.12.2021, отменив определение от 24.05.2021 и постановление апелляционного суда от 06.08.2021, направил дело на новое рассмотрение в Арбитражный суд города Москвы. В кассационной жалобе ассоциация просит об отмене постановления окружного суда, ссылаясь на ненадлежащее исследование и оценку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при проверке законности судебных актов нижестоящих судов установил несоответствие их выводов фактическим обстоятельствам спора, неисследование доводов кредитора, имеющих значение для оценки деятельности финансового управляющего, поэтому признал необходимость нового рассмотрения заявления в соответствии со статьями 286, 287 Арбитражного процессуального кодекса Российской Федерации. Довод ассоциации о ненадлежащем исследовании и оценке доказательств противоречит компетенции окружного суда.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ассоциации арбитражных управляющих «Центр финансового оздоровления предприятий агропромышленного комплекса»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