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05.07.2021 договор купли-продажи автомобиля от 28.02.2017, заключенный должником с Беловым Н.А., признан недействительным, Белов Н.А. обязан вернуть транспортное средство в конкурсную массу должника. Восьмой арбитражный апелляционный суд постановлением от 23.09.2021 изменил определение от 05.07.2021 в части применения последствий недействительности сделки, взыскав с Белова Н.А. в конкурсную массу должника 935 000 рублей. Арбитражный суд Западно-Сибирского округа постановлением от 14.12.2021 постановление Восьмого арбитражного апелляционного суда от 23.09.2021 оставил без изменения. В кассационной жалобе Белов Н.А. просит об отмене судебных актов, ссылаясь на доказанность возмездности сделки и отсутствие условий для признания ее недействительной по общим нормам гражданского законодательства.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обстоятельства совершения должником и Беловым Н.А. сделок с автомобилем, на который обращено взыскание по решению суда в счет возврата полученных должником под залог автомобиля заемных денежных средств, выходят за пределы осуществления гражданских прав, поэтому в силу 10, 170 Гражданского кодекса Российской Федерации признали их создающими условия для недействительности сделок. Приводимые в жалобе доводы об обстоятельствах совершения сделок опровергнуты судами.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Белову Н.А.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