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11.04.2022,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в рамках спора по делу № А40-10416/2021 является постановление Арбитражного суда Московского округа от 01.02.2022, вступившее в законную силу, согласно части 5 статьи 289 АПК РФ, со дня его принятия – 01.02.2022, следовательно, двухмесячный срок на подачу кассационной жалобы истек 01.04.2022, тогда как жалоба подана – 11.04.2022.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публикация судебного акта на следующий день после его принятия. Однако указанное обстоятельство не свидетельствует о наличии уважительной причины пропуска срока. Кроме того, из текста обжалуемого судебного акта следует, что окружной суд рассматривал кассационную жалобу истца в присутствии его представителя в судебном заседании, который знал о результатах рассмотрения жалобы. Информация о принятом судебном акте размещена судом кассационной инстанции своевременно, обжалуемое постановление окружного суда опубликовано в информационно-телекоммуникационной сети «Интернет» 02.02.2022 и с момента публикации судебного акта заявитель имел достаточный промежуток времени для подготовки и подачи кассационной жалобы в установленный процессуальным законодательством срок. Возвращение ранее поданной заявителем кассационной жалобы ввиду отсутствия доказательств уплаты государственной пошлины не является уважительной причиной пропуска срока, установленного статьей 291.2 АПК РФ, поскольку соблюдение установленных требований к подаче кассационной жалобы возложено на заявителя и в данном случае такие требования им не соблюдены без объективных причин, поэтому срок не может быть признан пропущенным по не зависящим от заявителя причинам. Причины, которые помешали бы исполнить требования закона при первоначальном обращении с кассационной жалобой, ответчик в ходатайстве не приводит.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возвращению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«Генезис Авто»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24.06.2021 по делу № А40-10416/2021, постановление Девятого арбитражного апелляционного суда от 07.09.2021 и постановление Арбитражного суда Московского округа от 01.02.2022 по тому же делу. Жалобу общества с ограниченной ответственностью Фирма «Генезис Авто»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