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(далее – уполномоченный орган) обратилась в суд с жалобой на ненадлежащее исполнение арбитражным управляющим Николаевой Юлией Юрьевной обязанностей конкурсного управляющего должника, выразившееся в передаче исключительных полномочий конкурсного управляющего должника на распоряжение денежными средствами, находящимися на специальном счёте должника № 40702810000001702560, открытом в публичном акционерном обществе «Торжокуниверсалбанк»; в необеспечении сохранности имущества должника – денежных средств в общем размере 13 464 356 рублей 71 копейка. Определением Арбитражного суда Тверской области от 28.07.2021, оставленным без изменения постановлениями Четырнадцатого арбитражного апелляционного суда от 27.10.2021 и Арбитражного суда Северо-Западного округа от 10.02.2022, требования удовлетворены частично, признаны незаконными действия Николаевой Ю.Ю., выразившиеся в необеспечении сохранности имущества должника, отказано в удовлетворении остальной части жалобы. В кассационной жалобе, поданной в Верховный Суд Российской Федерации, заявитель просит изменить указанные судебные акты, исключив 2 из мотивировочной части указание на то, что действия Кривошеина М.Ю. или последствия их исполнения привели к материальному ущербу для должника и его кредиторов, а также на факт перечисления Кривошеиным М.Ю. денежных средств в адрес общества с ограниченной ответственностью «Вейланд».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Приходя к обжалуемым выводам,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исходил из того, что соответствующие факты подтверждены представленными доказательствами и не опровергнуты заявителем, привлеченным к участию в обособленном споре в качестве третьего лица, не заявляющего самостоятельных требований относительно предмета спора. Суды апелляционной инстанции и округа обоснованно указали на отсутствие оснований для исключения обжалуемых заявителем выводов из мотивировочной части определения от 28.07.2021.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Кривошеину Михаилу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