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10.06.2021, оставленным без изменения постановлением Семнадцатого арбитражного апелляционного суда от 17.09.2021 и постановлением Арбитражного суда Уральского округа от 09.12.2021, в удовлетворении заявления отказано. В кассационной жалобе Костромин Н.Н. просит об отмене судебных актов, ссылаясь на невыполнение управляющим предусмотренных законом обязанностей, приведшее к необоснованному увеличению текущих обязательств.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должника в обоснование заявленных требований рассмотрены и оценены применительно к требованиям статей 20, 20.3, 83, 213.9, 213.25 Федерального закона от 26.10.2002 № 127-ФЗ «О несостоятельности (банкротстве)» как не влекущие признания действий управляющего незаконными и отстранения от исполнения обязанностей. Иная оценка должником обязанностей финансового управляющего и их последствий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Костромину Н.Н.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