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апреля 2022 года согласно почтовому штемпелю на конверте заявитель направил в Верховный Суд Российской Федерации кассационную жалобу на определение Арбитражного суда Республики Башкортостан от 23.03.2021, постановление Восемнадцатого арбитражного апелляционного суда от 03.09.2021 и постановление Арбитражного суда Уральского округа от 20.12.2021 по делу № А07-10103/2016.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01.02.2022, на момент обращения заявителя срок, установленный статьёй 291.2 Арбитражного процессуального кодекса Российской Федерации, истёк. Исаевым Ф.М. заявлено ходатайство о восстановлении пропущенного процессуального срока. 2 В доводах, приведённых в обоснование настоящего ходатайства, заявитель, по сути, полагает, что жалоба подана в пределах предусмотренного процессуального срока. Заявитель неверно толкует нормы права, поскольку 01.04.2022 являлось последним днём, когда кассационная жалоба могла быть признана поданной в срок. Как следует из информации, размещенной на официальном сайте арбитражных судов (www.arbitr.ru), и как указывает сам заявитель, постановление Арбитражного суда Уральского округа от 01.02.2022 было опубликовано в общедоступной базе судебных актов 02.02.2022,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являлся сам Исаев Ф.М., представитель которого принимал участие в судебном заседании суда округа. Таким образом, учитывая, что каких-либо доказательств обратного не предоставлено, заявитель доподлинно знал о состоявшихся судебных актах, был надлежащим образом уведомлен о порядке и сроках обжалования судебных актов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Исаева Флюра Мидхатовича о восстановлении пропущенного процессуального срока отказать. Кассационную жалобу Исаева Флюра Мидхатовича на определение Арбитражного суда Республики Башкортостан от 07.07.2021, постановление Восемнадцатого арбитражного апелляционного суда от 11.10.2021 и постановление Арбитражного суда Уральского округа от 01.02.2022 по делу № А07-21746/2018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