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взыскании с арбитражного управляющего Кальметьева Айрата Маратовича убытков, причинённых им в период исполнения обязанностей конкурсного управляющего должником, в размере 3 882 693 рубля 04 копейки. Определением Арбитражного суда Республики Башкортостан от 31.05.2021, оставленным без изменения постановлениями Восемнадцатого арбитражного апелляционного суда от 18.08.2021 и Арбитражного суда Уральского округа от 28.12.2021,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20.3, 20.4, 60, 61.9 Федерального закона от 26.10.2002 № 127-ФЗ «О несостоятельности (банкротстве)», установив, что неоспаривание арбитражным управляющим Кальметьевым А.М. сделки по передаче должником своих прав и обязанностей новому застройщику, ранее являвшейся предметом проведённого территориальным управлением Росреестра административного расследования, имело разумный характер и было вызвано отсутствием положительных перспектив реального пополнения конкурсной массы в результате признания её недействительной, не привело к причинению убытков должнику и его кредиторам, отказали в удовлетворении заявленных требований.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Зиянгирову Альберту Рашитовичу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