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05.10.2021, оставленным без изменения постановлением Девятого арбитражного апелляционного суда от 08.12.2021, в удовлетворении заявленного требования отказано. 2 Постановлением Арбитражного суда Московского округа от 22.02.2022 указанные судебные акты оставлены без изменения. Общество обратилось в Верховный Суд Российской Федерации с кассационной жалобой, в которой просит названные судебные акты отменить, считая их незаконными и необоснованными. Исходя из доводов жалобы оснований для ее удовлетворения не установлено. Как следует из судебных актов, основанием для привлечения к административной ответственности послужил факт нарушения обществом требований к размещению сезонных (летних) кафе при стационарных предприятиях общественного питания. Частью 3 статьи 6.13 КоАП г. Москвы установлена административная ответственность за размещение сезонного (летнего) кафе, не включенного в схему размещения сезонных (летних) кафе при стационарных предприятиях общественного питания. Оценив представленные доказательства, руководствуясь положениями Правил размещения, обустройства и эксплуатации сезонных (летних) кафе при стационарных предприятиях общественного питания, утвержденных постановлением Правительства Москвы от 06.03.2015 № 102-ПП, суды пришли к выводу о наличии в действиях общества состава административного правонарушения, ответственность за совершение которого предусмотрена частью 3 статьи 6.13 КоАП г. Москвы. Судами установлено, что процедура и срок давности привлечения к административной ответственности соблюдены. Штраф назначен в пределах санкции нормы. Оснований для применения положений статьи 3.4 и 4.1.1 Кодекса Российской Федерации об административных правонарушениях не установлено. Приведенные в жалобе доводы, аналогичны изложенным в обоснование позиции общества при рассмотрении дела, подробно исследованы судами и им дана соответствующая правовая оценка. 3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