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18.08.2021, оставленным без изменения постановлением Пятого арбитражного апелляционного суда от 30.09.2021, в удовлетворении требований отказано. 2 Постановлением Арбитражного суда Дальневосточного округа от 14.01.2022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антимонопольного органа действия общества, выразившиеся в злоупотреблении доминирующим положением путем установления и поддержания монопольно высокой цены на товар (услугу), предоставляемые в аэропорту, квалифицированы как нарушающие положения части 1 статьи 10 Федерального закона от 26.07.2006 № 135-ФЗ «О защите конкуренции». Указанные обстоятельства послужили основанием для вынесения предписания о прекращении злоупотребления доминирующим положением и оспариваемого постановления о привлечении общества к административной ответственности по части 2 статьи 14.31 Кодекса Российской Федерации об административных правонарушениях. При оспаривании решения и предписания в рамках иного арбитражного дела суды признали, что общество занимает доминирующее положение на рынке услуг в отношении использования объектов инфраструктуры аэропорта и 3 на него распространяются ограничения, установленные частью 1 статьи 10 Закона о защите конкуренции. Частью 2 статьи 14.31 Кодекса Российской Федерации об административных правонарушениях установлена ответственность за совершение занимающим доминирующее положение на товарном рынке хозяйствующим субъектом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результатом таких действий является или может являться недопущение, ограничение или устранение конкуренции либо совершение субъектом естественной монополии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за исключением случаев, предусмотренных статьей 9.21 настоящего Кодекса. Оценив представленные доказательства, руководствуясь положениями Федерального закона от 26.07.2006 № 135-ФЗ «О защите конкуренции», суды пришли к выводу о наличии в действиях общества состава правонарушения по части 2 статьи 14.31 Кодекса Российской Федерации об административных правонарушениях. Поскольку все юридически значимые обстоятельства при рассмотрении дела об административном нарушении, имеющие существенное значение для разрешения спора, установлены судами на основании полного и всестороннего исследования имеющихся в деле доказательств, которым дана оценка, оснований для удовлетворения жалобы и отмены или изменения оспоренных судебных актов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