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20.07.2021, оставленным без изменения постановлением Первого арбитражного апелляционного суда от 16.11.2021, принят отказ от иска в части взыскания задолженности в сумме 1 189 708 рублей, производство по делу в данной части прекращено; с учреждения в пользу общества взыскано 20 706 рублей неустойки по состоянию на 28.04.2021, а также 19 012 рублей государственной пошлины, 8 989 рублей расходов на оказание юридических услуг, 239 рублей 79 копеек почтовых расходов; в удовлетворении остальной части иска отказано. Постановлением Арбитражного суда Волго-Вятского округа от 10.02.2022 судебные акты оставлены без изменения. Учреждение просит отменить судебные акты судов, считая их незаконными и необоснованными. При этом учреждение, по сути, оспаривает указанные судебные акты в части удовлетворенных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329, 330, 431, 525, 526 Гражданского кодекса Российской Федерации, статей 106, 110 Арбитражного процессуального кодекса 3 Российской Федерации, пунктами 11, 12 и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удовлетворили иск частично, признав учреждение нарушившим обязательства по оплате поставленного обществом по контракту товара, а расчет неустойки верным на сумму 20 706 рублей. Также суды, признав документальное подтверждение понесенных истцом судебных расходов, удовлетворили требования истца о взыскании с ответчика судебных расходов на сумму 8 989 рублей, с учетом правила о пропорциональном распределении судебных расходов. Судами, принято во внимание, что оплата долга произведена ответчиком после подачи иска, в связи с чем расходы по уплате государственной пошлины на основании статьи 110 Арбитражного процессуального кодекса Российской Федерации, пункта 11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 пункта 26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отнесены на ответчика.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