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жалобой на действия (бездействие) конкурсного управляющего Пасынковой О.С., содержащей заявление об уменьшении размера её фиксированного вознаграждения. Определением Арбитражного суда Алтайского края от 27.08.2020, оставленным без изменения постановлением Седьмого арбитражного апелляционного суда от 23.11.2020, жалоба уполномоченного органа удовлетворена в части. Признано несоответствующим закону непринятие конкурсным управляющим своевременных мер к взысканию дебиторской задолженности, убытков с арбитражного управляющего Глазова М.С.; представление в отчёте о своей деятельности по состоянию на 20.01.2020 неполных и недостоверных сведений о текущих обязательствах должника, действующих договорах хранения имущества; отражение в отчётах необоснованных расходов на привлечённых специалистов; затягивание процедуры конкурсного производства; фиксированное вознаграждение конкурсного управляющего уменьшено на 30 %. В удовлетворении остальной части заявленных требований отказано. Постановлением Арбитражного суда Западно-Сибирского округа от 15.02.2021 данные судебные акты в части отказа в удовлетворении заявленных требований отменены, в отмененной части обособленный спор направлен на новое рассмотрение в суд первой инстанции. 2 При новом рассмотрении определением Арбитражного суда Алтайского края от 26.05.2021, оставленным без изменения постановлениями Седьмого арбитражного апелляционного суда от 20.09.2021 и Арбитражного суда Западно-Сибирского округа от 22.12.2021, признаны не соответствующими закону действия (бездействие) конкурсного управляющего, выразившиеся: в непринятии мер по расторжению договоров ответственного хранения от 10.10.2014, от 15.05.2015 № Х-001/3, заключённых с обществом с ограниченной ответственностью «Раздолье», при наличии заинтересованности между ним и СРО; передаче на хранение имущества должника лицу, неспособному обеспечить его надлежащую сохранность – обществу с ограниченной ответственностью «Начало» по договору от 21.05.2018 № КОМ-2018/05/01 с правом хранителя использовать заложенное имущество, переданное на хранение, при наличии заинтересованности между ним и СРО.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20.3, 60, 126, 129 Федерального закона от 26.10.2002 № 127-ФЗ «О несостоятельности (банкротстве)», исходили из того, что бесконтрольная передача под предлогом хранения имущества должника во владение и пользование лицам, получившим доход от его использования без встречного предоставления для конкурсной массы, не соответствовала требованиям законодательства о банкротстве, нарушила права и законные интересы должника и его кредиторов. Выводы судов соответствуют нормам права, оснований для переоценки этих выводов, исключения из содержания обжалуемых судебных поименованных выводов соответствующего содержания,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Пасынковой Ольге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