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27.05.2021 иск удовлетворен. Постановлением Седьмого арбитражного апелляционного суда от 17.09.2021 решение суда первой инстанции изменено, с общества в пользу предпринимателя взыскано 1 264 400 руб. штрафа, распределены судебные расходы. Постановлением Арбитражного суда Западно-Сибирского округа от 14.12.2021 постановление суда апелляционной инстанции оставлено без изменения. 2 В кассационной жалобе, поданной в Верховный Суд Российской Федерации, предприниматель, ссылаясь на нарушение судами апелляционной и кассационной инстанций норм материального и процессуального права, просит отменить постановления от 17.09.2021, от 14.12.2021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предметом спора является взыскание с общества (новый покупатель) штрафа за отказ от поставки согласованного количества товара по договору поставки от 20.08.2018 № 92 (с учетом соглашения о передаче прав и обязанностей покупателя по договору поставки), право требования которого перешло к предпринимателю (цессионарий) на основании договора уступки требования от 11.11.2020 № 723, заключенного с компанией (поставщик, цедент).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основания и обстоятельства расторжения договора поставки, истолковав его условия, регламентирующие порядок одностороннего выхода покупателя из договорных отношений, и связанные с этим последствия невыборки минимальных партий товара в виде штрафа, определив размер штрафа с учетом конкретных обстоятельств дела, руководствуясь статьями 329, 330, 332, 333, 421, 431, 432, 506, 510, 513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 апелляционной инстанции удовлетворил иск в части. Суд округа поддержал выводы суда апелляционной инстанции. Доводы заявителя повторяют доводы, которые были предметом рассмотрения суда округа и получили правовую оценку. Доводы кассационной жалобы не опровергают выводы судов апелляционной инстанции и округа,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3 291.8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Пономарева Сергея Валентиновича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