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16.07.2021, оставленным без изменения постановлением Одиннадцатого арбитражного апелляционного суда от 16.09.2021 и постановлением Арбитражного суда Поволжского округа от 16.12.2021, заявление удовлетворено. В кассационной жалобе Даушева А.М.. просит об отмене судебных актов, ссылаясь на несоответствие их выводов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отношении оспариваемой сделки суды установили, что она совершена в преддверии банкротства должника по заниженной стоимости – обстоятельства, в силу пункта 2 статьи 61.2 Федерального закона от 26.10.2002 № 127-ФЗ «О несостоятельности (банкротстве)» создающие условия для недействительности сделки.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Даушевой Айслу Мансуровне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