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в строящихся многоквартирных домах «Малахит» удовлетворить. Срок подачи кассационной жалобы на решение Арбитражного суда Московской области от 23.06.2021, постановление Десятого арбитражного апелляционного суда от 16.09.2021 и постановление Арбитражного суда Московского округа от 19.01.2022 по делу № А41-23580/2021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