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09.07.2021, оставленным без изменения постановлением Шестого арбитражного апелляционного суда от 11.10.2021, в удовлетворении требований отказано. Постановлением Арбитражного суда Дальневосточного округа от 14.01.2022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налоговым органом факт осуществления предпринимателем расчетов с нерезидентом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предпринимателя состава административного правонарушения, предусмотренного частью 1 статьи 15.25 Кодекса Российской Федерации об административных правонарушениях.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Оснований для применения статьи 2.9 Кодекса Российской Федерации об административных правонарушениях и освобождения от административной ответственности, суды не усмотрели. Поскольку ответственность лица в рассматриваемом случае зависит от суммы незаконной операции, и судами не установлено оснований для применения положений статьи 2.9 , части 3.2 статьи 4.1 и статьи 4.1.1 Кодекса Российской Федерации об административных правонарушениях, вынесение нескольких постановлений о назначении административного наказания по результатам одной проверки не нарушило права и законные интересы предпринимателя (не повлияло на размер ответственности).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Ким Елена Федоровна (подробнее) Ответчики: УФНС России по Магаданской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