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Челябинской области от 01.07.2021, оставленным без изменения постановлением Восемнадцатого арбитражного апелляционного суда от 12.10.2021 и постановлением Арбитражного суда Уральского округа от 21.12.2021, признано обоснованным заявление закрытого акционерного общества «Производственно-техническое предприятие «Росспецмаш» (далее – общество) о признании Завьялова А.В. банкротом, введена процедура реструктуризации долгов, требования общества включены в третью очередь реестра должника, утвержден финансовый управляющий. В кассационной жалобе Завьялов А.В. просит об отмене судебных актов, ссылаясь на несогласие с суммой долга и основанием его возникновения.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установлено. Суды установили подтверждение долга в судебном порядке, попадание должника под законные признаки неплатежеспособности (банкротства) и право кредитора требовать погашения долга в процедуре банкротства в соответствии со статьями 16, 213.3, 213.5, 213.6, 213.13 Федерального закона от 26.10.2002 № 127-ФЗ «О несостоятельности (банкротстве)». Доводы жалобы не составляют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Завьялову Андрею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