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«Торговый Дом «Металлор» обратилось в Арбитражный суд города Москвы с иском к ООО «Технорин» о взыскании 7 942 110 рублей 69 копеек задолженности. Решением Арбитражного суда города Москвы от 30.04.2021, оставленным без изменения постановлением Девятого арбитражного апелляционного суда от 13.08.2021 и постановлением Арбитражного суда Московского округа от 14.12.2021,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истцом не подтверждена поставка на испрашиваемую сумму, в связи с чем у ответчика отсутствует обязанность уплатить денежные средства в заявленном размере. В соответствии с частью 1 статьи 291.1, частью 7 статьи 291.6 и статьей 291.11 Арбитражного процессуального кодекса Российской Федерации (далее – 2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15.06.2015 между ООО «Торговый Дом «Металлор» (поставщик) и ООО «Технорин» (покупатель) заключен договор поставки товара № М103/1-15П (далее – договор), по условиям которого поставщик обязуется передать, а покупатель – принять и оплатить продукцию технического назначения в соответствии с согласованными сторонами на основании настоящего договора спецификациями (пункт 1.1 договора). За период с 01.01.2017 по 23.01.2019 ООО «Торговый Дом «Металлор» осуществило в адрес ООО «Технорин» поставку товара. Поставленный товар оплачен частично, сумма задолженности составляет 7 942 110 руб.69 коп. Ссылаясь на наличие задолженности, ООО «Торговый Дом «Металлор»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310, 486, 506, 516 Гражданского кодекса Российской Федерации, суды удовлетворили иск, признав доказанным факт поставки товара (подтверждается первичными документами, подписанными со стороны грузополучателя), принятие товара без замечаний по количеству, качеству и срокам поставки, при этом оплата товара ООО «Технорин» надлежащим образом не произведена.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«Технорин»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