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23.07.2021, оставленным без изменения постановлением Третьего арбитражного апелляционного суда от 22.09.2021 и постановлением Арбитражного суда Восточно-Сибирского округа от 17.12.2021, процедура реализации имущества гражданина завершена без применения в отношении должника правил об освобождении от дальнейшего исполнения требований кредиторов. В кассационной жалобе Дмитриченко Н.К. просит об отмене судебных актов, ссылаясь на игнорирование ее добросовестного заблуждения.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Судами установлено отсутствие сотрудничества должника с финансовым управляющим в процедурах выявления и реализации имущества, что в силу правил пункта 4 статьи 213.28 Федерального закона от 26.10.2002 № 127-ФЗ «О несостоятельности (банкротстве)» признано не освобождающим должника от исполнения обязательств перед кредиторами. Иная оценка должником собственных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Дмитриченко Надежде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