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24.05.2021, оставленным без изменения постановлением Восьмого арбитражного апелляционного суда от 15.09.2021 и постановлением Арбитражного суда Западно-Сибирского округа от 08.12.2021, процедура реализации имущества должника завершена, должник освобожден от дальнейшего исполнения требований кредиторов, полномочия финансового управляющего должника прекращены, с депозитного счета суда признано подлежащим перечислению финансовому управляющему 20 000 рублей, должнику – 5 000 рублей. В кассационной жалобе Тимохина А.В. просит об изменении судебных актов в части, ссылаясь на наличие обстоятельств для большего уменьшения вознаграждения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рассмотрели довод должника о наличии обстоятельств для уменьшения вознаграждения финансового управляющего, признали его обоснованным и в пределах компетенции определили сумму, на которую вознаграждение должно быть уменьшено. Основания для пересмотра усмотрения суда в вопросе уменьшения вознаграждения на стадии кассационного производства отсутствуют.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Тимохиной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