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«ПНБ Банк» обратилось в Арбитражный суд города Москвы с иском о взыскании с Ривкина Ильи Александровича 5 009 570 рублей 93 копеек убытков. Решением Арбитражного суда города Москвы от 07.06.2021 в удовлетворении иска отказано. Постановлением Девятого арбитражного апелляционного суда от 17.08.2021 решение суда первой инстанции оставлено без изменения. Арбитражный суд Московского округа постановлением от 28.12.2021 указанные судебные акты оставил без изменения. Акционерное общество «ПНБ Банк»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ответчик известил истца о начале процедуры ликвидации общества надлежащим образом, требование к ликвидатору о включении задолженности заявлено за пределами установленного законом срока, до момента ликвидации общества между сторонами возник спор относительно наличия спорной задолженности ликвидируемого юридического лица по агентскому договору и соглашению об оказании услуг, не установив неправомерных действий ликвидатора, руководствуясь положениями статей 15, 61, 62, 63, 53.1 Гражданского кодекса Российской Федерации, разъяснениями, изложенными в пункте 12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пришли к выводу об отсутствии оснований для применения к ликвидатору ответственности в форме взыскания убытков.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«ПНБ Банк» в лице администратора неплатежеспособности Виго Крастиньш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