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«Никадел»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Учитывая подачу документов в электронном виде, кассационная жалоба и уплаченная за ее подачу государственная пошлина настоящим определением не возвращаются. Руководствуясь статьями 150, 184, 291.5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«Никадел» на решение Арбитражного суда города Москвы от 16.06.2021 по делу № А40-70007/2021, постановление Девятого арбитражного апелляционного суда от 23.08.2021 и постановление Арбитражного суда Московского округа от 27.12.2021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