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22.07.2021, оставленным без изменения постановлением Шестнадцатого арбитражного апелляционного суда от 29.09.2021, заявление удовлетворено. Постановлением Арбитражного суда СевероКавказского округа от 13.12.2021 определение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окружного суда, ссылаясь на установление аналогичного требования в деле о банкротстве супруги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контррасчета должника и других доказательств, влияющих на размер подлежащего включению в реестр требования, поэтому признал необходимость нового рассмотрения заявления в соответствии с имеющимися в силу статей 286, 287 Арбитражного процессуального кодекса Российской Федерации пределами рассмотрения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«Ар.И.С.» доверительное управление закрытым паевым инвестиционным фондом комбинированный «Старт»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