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22.09.2021, оставленным без изменения постановлением Пятнадцатого арбитражного апелляционного суда от 22.11.2021, в удовлетворении требования отказано. 2 Постановлением Арбитражного суда Северо-Кавказского округа от 28.01.2022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6 статьи 7.32 Кодекса Российской Федерации об административных правонарушениях установлена административная ответственность за нарушение порядка расторжения контракта в случае одностороннего отказа от исполнения контракта. Оценив представленные доказательства, руководствуясь положениями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наличии в действиях общества состава правонарушения, ответственность за совершение которого предусмотрена частью 6 статьи 7.32 Кодекса Российской Федерации об административных правонарушениях, установив нарушение обществом 3 порядка расторжения контракта при одностороннем отказе от исполнения контракта. Вина общества установлена. Процедура и срок давности привлечения к административной ответственности соблюдены.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