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11.08.2021 завершена процедура реализации имущества гражданки Белавиной Оксаны Николаевны и должник освобождена от дальнейшего исполнения требований кредиторов, в том числе требований кредиторов, не заявленных при введении процедур банкротства, за исключением требований перед обществом с ограниченной ответственностью «Кредит-Коллект» по кредитному договору от 22.07.2013 № 1361151/0156 в размере 653 336 рублей основного долга, 624 365 рублей 29 копеек процентов за пользование кредитом, 8 200 рублей 55 копеек пени и 9 826 рублей 91 копейки судебных расходов по уплате госпошлины, установленных определением суда от 16.12.2020. Постановлением Второго арбитражного апелляционного суда от 07.10.2021 определение суда первой инстанции оставлено без изменения. Арбитражный суд Волго-Вятского округа постановлением от 23.12.2021 указанные судебные акты оставил без изменения. 2 Белавина Оксана Николаевна обратилась в Судебную коллегию Верховного Суда Российской Федерации с кассационной жалобой на принятые судебные акты в части неосвобождения от исполнения обязательств перед кредитором,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должника-поручителя добросовестным и освободить его от исполнения обязательств перед кредитором – обществом с ограниченной ответственностью «Кредит-Коллект».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Белавиной Оксане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