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30.06.2021, оставленным без изменения постановлением Тринадцатого арбитражного апелляционного суда от 14.09.2021 и постановлением Арбитражного суда Северо-Западного округа от 14.12.2021, в удовлетворении заявления отказано. В кассационной жалобе ФИО1 просит об отмене судебных актов, ссылаясь на нарушение права его несовершеннолетней дочери на преимущественное приобретение спорного имущества, допущенное в отсутствие участия в споре органа опеки и попечительства.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Обязанность должника отвечать спорным общим имуществом в ситуации банкротства основано на статье 213.25 Федерального закона от 26.10.2002 № 127-ФЗ «О несостоятельности (банкротстве)», статье 446 Гражданского процессуального кодекса Российской Федерации и не нарушает прав несовершеннолетнего ребенка, законным представителем которого должник является в том числе в рассматриваемом споре. Орган опеки и попечительства о рассмотрении спора извещен как участвующее в деле о банкротстве должника лицо. Доводы рассматриваемой кассационной жалобы повторяют доводы, заявленные судам и получившие правовую оценку,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АО "Альфа-Банк" (подробнее) АО "Райффайзенбанк" (подробнее) АО "Юридическое Бюро ФАКТОРИУС" (подробнее) АССОЦИАЦИЯ "ДАЛЬНЕВОСТОЧНАЯ МЕЖРЕГИОНАЛЬНАЯ САМОРЕГУЛИРУЕМАЯ ОРГАНИЗАЦИЯ ПРОФЕССИОНАЛЬНЫХ АРБИТРАЖНЫХ УПРАВЛЯЮЩИХ" (подробнее) Василеостровский районный суд города Санкт-Петербурга (подробнее) Отдел опеки и попечительства администрации МО Морской Санкт-Петербурга (подробнее) Управление Федеральной Налоговой Службы России по Санкт-Петербургу (подробнее) УФССП по Санкт-Петербургу (подробнее) Федеральная кадастровая палата Федеральной службы государственной регистрации, кадастра и картографии по Ленинградской области (подробнее) ф/у Наталкин Дмитрий Владимирович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