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28.04.2021, оставленным без изменения постановлением Первого арбитражного апелляционного суда от 05.08.2021, в удовлетворении требования отказано. 2 Постановлением Арбитражного суда Волго-Вятского округа от 22.12.2021 указанные судебные акты оставлены без изменения. Общество в кассационной жалобе просит указанные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проанализировав условия заключенных договоров на проведение работ по техническому обслуживанию системы безопасности, суд апелляционной инстанции, руководствуясь положениями Федерального закона от 04.05.2011 № 99-ФЗ «О лицензировании отдельных видов деятельности»,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утвержденного постановлением Правительства Российской Федерации 28.07.2020 № 1128, счел ошибочным вывод суда первой инстанции об отсутствии в действиях общества состава административного правонарушения, ответственность за которое предусмотрена частью 4 статьи 14.1 Кодекса Российской Федерации об административных правонарушениях, однако признав, что срок давности 3 привлечения к административной ответственности на дату вынесения постановления апелляционного суда истек, оставил решение суда первой инстанции без изменения. Суд округа согласился с выводами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оказываемым обществом в рамках заключенных договоров услугам и выполняемым при этом задачам, а также отсутствия у общества надлежащего оборудования, инструментов, технических средств, в том числе средств измерений. Доводы, изложенные в жалобе, приводились при рассмотрении дела, получили надлежащую правовую оценку с учетом установленных обстоятельств,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