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07.04.2022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Обжалуемое постановление Арбитражного суда Западно-Сибирского округа от 19.12.2021 вступило в законную силу, согласно части 5 статьи 289 АПК РФ, со дня его принятия – 19.12.2021, следовательно, двухмесячный срок на подачу кассационной жалобы истек 21.02.2022, тогда как жалоба подана 07.04.2022. Одновременно с подачей жалобы Жуковым А.В. заявлено ходатайство о восстановлении пропущенного процессуального срока. В качестве причины пропуска срока заявителем указано обжалование определения Арбитражного суда Новосибирской области от 05.07.2021 в апелляционном порядке иным лицом – Чернышевым Андреем Геннадьевичем. По результатам рассмотрения ходатайства о восстановлении пропущенного срока оснований для его удовлетворения не установлено. Взаимосвязанные положения названных процессуальных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Обжалование определения суда первой инстанции в апелляционном порядке иным участником обособленного спора само по себе не может являться уважительной причиной пропуска срока и не может служить самостоятельным основанием для восстановления пропущенного процессуального срока. Имея намерение обжаловать принятые судебные акты, заявитель обладал реальной возможностью обратиться в суд с настоящей кассационной жалобой в пределах предусмотренного законом процессуального срока. Лица, участвующие в деле, несут риск наступления последствий совершения или несовершения ими процессуальных действий (часть 2 статьи 9 АПК РФ).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В связи с тем, что причины пропуска срока на подачу кассационной жалобы не признаны уважительными и не зависящими от заявителя, оснований для восстановления срока не имеется. 3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Жукову Андрею Владимировичу в удовлетворении ходатайства о восстановлении пропущенного процессуального срока подачи жалобы на определение Арбитражного суда Новосибирской области от 05.07.2021 по делу № А45-3615/2018, постановление Седьмого арбитражного апелляционного суда от 28.09.2021 и постановление Арбитражного суда Западно-Сибирского округа от 19.12.2021 по тому же по делу. Жалобу Жукова Андрея Владимировича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