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26.07.2021, оставленным без изменения постановлением Девятнадцатого арбитражного апелляционного суда от 18.10.2021 и постановлением Арбитражного суда Центрального округа от 31.01.2022, процедура реализации имущества должника завершена, должник освобожден от дальнейшего исполнения требований кредиторов. В кассационной жалобе Коростелев А.А. просит об отмене судебных актов, ссылаясь на преждевременное завершение процедуры, игнорирование финансовым управляющим сведений об имеющемся у должника имуществе.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представленные финансовым управляющим отчет, документы в подтверждение завершения всех мероприятий по проведению процедуры реализации имущества должника, поведение должника в процедурах банкротства и установили условия для завершения процедуры и применения правил статьи 213.28 Федерального закона от 26.10.2002 № 127-ФЗ «О несостоятельности (банкротстве)» для освобождения от исполнения обязательств. Доводы жалобы являлись предметом рассмотрения судов, получили надлежащую правовую оценку и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Коростелеву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