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«Европарк» подает кассационную жалобу на судебные акты по делу № А33-12803/2019 и одновременно заявляет ходатайство о приостановлении производства по указанному делу до вынесения определения Верховного суда Российской Федерации по названной кассационной жалобе. Согласно статьям 143 и 144 Арбитражного процессуального кодекса Российской Федерации приостановление производства по делу осуществляется судом, в производстве которого находится соответствующий спор. Учитывая изложенное, ходатайство удовлетворению не подлежит.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«Европарк» о приостановлении производства по делу № А33-12803/2019 Арбитражного суда Красноярского края отказать. Судья Верховного Суда Российской Федерации Н.А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