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«Шпалерная 26» удовлетворить. Срок подачи кассационной жалобы на решение Арбитражного суда города Санкт-Петербурга и Ленинградской области от 04.02.2021, постановление Тринадцатого арбитражного апелляционного суда от 12.06.2021 и постановление Арбитражного суда Северо-Западного округа от 08.12.2021 по делу № А56-103336/2020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