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«ДАКС» обратилось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«КОНТРОЛ лизинг» 260 940 рублей 55 копеек сальдо встречных обязательств, а также 17 018 рублей 12 копеек убытков. Судом принят встречный иск ООО «КОНТРОЛ лизинг» о взыскании с ООО «ДАКС» 647 469 рублей 35 копеек сальдо встречных обязательств. Решением Арбитражного суда города Санкт-Петербурга и Ленинградской области от 09.07.2021 в удовлетворении первоначального иска отказано, встречный иск удовлетворен в части взыскания 128 726 рублей 86 копеек, в удовлетворении встречного иска в остальной части отказано. Определением Тринадцатого арбитражного апелляционного суда от 30.09.2021 в удовлетворении ходатайства ООО «ДАКС» о восстановлении пропущенного процессуального срока на подачу апелляционной жалобы на 2 решение суда первой инстанции отказано, апелляционная жалоба возвращена заявителю. Арбитражный суд Северо-Западного округа постановлением от 21.12.2021 решение суда первой инстанции оставил без изменения. Общество с ограниченной ответственностью «ДАКС» обратилось в Судебную коллегию Верховного Суда Российской Федерации с кассационной жалобой на решение суда первой инстанции и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309, 450.1, 614 Гражданского кодекса Российской Федерации, положениями Федерального закона от 29.10.1998 № 164-ФЗ «О финансовой аренде (лизинге)», суды, установив рыночную стоимость возвращенного лизингодателю имущества, а также уменьшив на основании статьи 333 Гражданского кодекса Российской Федерации размер подлежащей взысканию договорной неустойки, пришли к выводу о наличии сальдо встречных обязательств в пользу лизингодателя.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«ДАКС»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