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Степанова С.К. обратилась в суд с заявлением о признании права собственности на машиноместо № 29, расположенное по адресу: (первая очередь) Московская область, Одинцовский район, д. Марфино, -1 уровень, сектор "В". Определением Арбитражного суда Московской области от 04.08.2021, оставленным без изменения постановлениями Десятого арбитражного апелляционного суда от 21.09.2021 и Арбитражного суда Московского округа от 19.01.2022,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201.1 и 201.8 Федерального закона от 26.10.2002 № 127-ФЗ «О несостоятельности (банкротстве)», исходили из недоказанности наличия оснований для удовлетворения требований Степановой С.К.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Степановой Светлане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