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Ярославской области от 17.01.2020 с управления в пользу общества взыскано 11 110 470,45 рублей, в остальной части в иске отказано, в удовлетворении встречного иска отказано. Общество обратилось в арбитражный суд с заявлением о возмещении судебных расходов, в котором просило взыскать с управления расходы по оплате услуг представителя при рассмотрении дела по существу спора в сумме 112 505,80 рубля. Определением Арбитражного суда Ярославской области от 27.10.2020, оставленным без изменения постановлением Второго арбитражного апелляционного суда от 29.12.2020, с управления в пользу общества взыскано 85 505,8 рубля в возмещение судебных расходов, в удовлетворении остальной части требований отказано. Постановлением Арбитражного суда Волго-Вятского округа от 31.03.2021 указанные судебные акты оставлены без изменения. В дальнейшем общество обратилось в Арбитражный суд Ярославской области с заявлением к управлению о взыскании 60 434,8 рублей судебных расходов, в том числе, связанных с рассмотрением заявления о возмещении судебных расходов. Определением Арбитражного суда Ярославской области от 08.06.2021 заявленные требования удовлетворены частично, с учреждения в пользу общества взыскано 16 000 рублей судебных расходов, производство по возмещению судебных расходов в размере 39 000 рублей прекращено. Постановлением Второго арбитражного апелляционного суда от 30.09.2021 определение суда первой инстанции в части взысканных судебных расходов отменено, в этой части принят новый судебный акт о взыскании с управления в пользу общества судебных расходов в размере 1000 рублей, в части прекращения производства по заявлению о распределении 3 судебных расходов определение суда первой инстанции оставлено без изменения. Постановлением Арбитражного суда Волго-Вятского округа от 14.12.2021 указанные судебные акты оставлены без изменения. В кассационной жалобе, поступившей в Верховный Суд Российской Федерации, общество просит принять новый судебный акт, требования о взыскании судебных расходов удовлетворить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101, 110 Арбитражного процессуального кодекса Российской Федерации, суд апелляционной инстанции частично отменил определение суда первой инстанции, признав, что заявленные судебные расходы являются разумными и обоснованными в размере 1000 рублей. Выводы судов не противоречат правовой позиции, изложенной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4 Приведенные в жалобе доводы, идентичные изложенным в обоснование позиции при рассмотрении дела, подробно исследованы судами при рассмотрении дела и им дана соответствующая правовая оценка, не согласиться с которой по доводам жалобы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