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25.03.2021, оставленным без изменения постановлениями Девятого арбитражного апелляционного суда от 25.05.2021 и Арбитражного суда Московского округа от 23.12.2021,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налоговым органом по результатам камеральной налоговой проверки представленной обществом уточненной налоговой декларации по налогу на добавленную стоимость (далее - НДС) за 3 квартал 2019 года составлен соответствующий акт и вынесено решение о привлечении к ответственности за совершение налогового правонарушения. При проведении проверки инспекцией установлено необоснованное уменьшение подлежащей уплате в бюджет суммы налога в связи с отсутствием оснований для применения положений статьи 149 Налогового кодекса Российской Федерации (далее - Налоговый кодекс). При этом общество относило входящий в стоимость годных остатков транспортных средств НДС к затратам по налогу на прибыль организаций. Не согласившись с решением инспекции, налогоплательщик обратился в арбитражный суд. Отказывая в удовлетворении заявления, суды первой и апелляционной инстанций, руководствуясь положениями Налогового кодекса, Закона Российской Федерации от 27.11.1992 № 4015-1 «Об организации страхового дела в Российской Федерации», Положением Банка России от 22.09.2015 № 492-П «Отраслевой стандарт бухгалтерского учета основных средств, нематериальных активов, инвестиционного имущества, долгосрочных активов, предназначенных для продажи, запасов, средств труда и предметов труда, полученных по договорам отступного, залога, назначение которых не определено, имущества и (или) его годных остатков, полученных в связи с отказом страхователя (выгодоприобретателя) от права собственности на застрахованное имущество, в некредитных финансовых организациях» (далее - Отраслевой стандарт), пришли к выводу о том, что ненормативный правовой акт налогового органа соответствует положениям действующего законодательства и не нарушает права и законные интересы общества, с чем согласился суд округа. Судебные инстанции исходили из того, что налогоплательщик неправомерно не исчислял НДС по операциям, связанным с приобретением годных остатков транспортных средств, ошибочно полагая, что в рассматриваемом споре подлежат применению положения статьи 149 Налогового кодекса. Суды указали, что общество неправомерно одновременно учитывало в полном объеме НДС в составе затрат при исчислении налога на прибыль и при определении налоговой базы по НДС в виде разницы между ценой реализации имущества с учетом уплаченного налога и стоимостью реализуемого имущества. Доводы общества, изложенные в кассационной жалобе, в том числе о том, что операции по приобретению и реализации годных остатков транспортных средств неразрывно связаны с оказанием страховых услуг; о неправильном толковании положений Отраслевого стандарта,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основаны на ином толковании норм налогового законодательства,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Страховое "ВСК" (подробнее) Ответчики: МИФНС России по крупнейшим налогоплательщикам №9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