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06.07.2021 в удовлетворении иска отказано. Брылев Дмитрий Геннадьевич (далее – Брылев Д.Г.) обратился в Одиннадцатый арбитражный апелляционный суд с апелляционной жалобой на указанное решение суда первой инстанции. Одиннадцатый арбитражный апелляционный суд определением от 21.10.2021 прекратил производство по апелляционной жалобе Брылева Д.Г. Постановлением Арбитражного суд Поволжского округа от 14.12.2022 определение суда апелляционной инстанции отменено, апелляционная жалоба Брылева Д.Г. направлена на рассмотрение в Одиннадцатый арбитражный апелляционный суд. В кассационной жалобе, поданной в Верховный Суд Российской Федерации, ассоциация, ссылаясь на нарушение судом округа норм права, 2 просит отменить его постановление и оставить в силе определение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обжалуемого судебного акта и доводов кассационной жалобы не установлено. Отменяя определение суда апелляционной инстанции и направляя апелляционную жалобу для рассмотрения в названный суд, суд округа руководствовался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признал выводы апелляционного суда о наличии оснований для прекращения производства по апелляционной жалобе необоснованными, исходя из конкретных обстоятельств обжалования судебного акта и статуса Брылева Д.Г.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«Саморегулируемая организация арбитражных управляющих «Лига»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